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C5" w:rsidRPr="007B19DD" w:rsidRDefault="009F28C5" w:rsidP="00F42724">
      <w:pPr>
        <w:pStyle w:val="Fliesstext"/>
        <w:spacing w:before="0" w:after="0"/>
        <w:rPr>
          <w:sz w:val="22"/>
          <w:szCs w:val="22"/>
          <w:lang w:val="fr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9F28C5" w:rsidRPr="009C6DD2" w:rsidTr="009F28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8C5" w:rsidRPr="007B19DD" w:rsidRDefault="00AC6BF9" w:rsidP="000F19F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8"/>
                <w:lang w:val="fr-CH"/>
              </w:rPr>
            </w:pPr>
            <w:r w:rsidRPr="007B19DD">
              <w:rPr>
                <w:rFonts w:ascii="Arial" w:hAnsi="Arial" w:cs="Arial"/>
                <w:b/>
                <w:color w:val="0000FF"/>
                <w:sz w:val="28"/>
                <w:lang w:val="fr-CH"/>
              </w:rPr>
              <w:t>Notice</w:t>
            </w:r>
            <w:r w:rsidR="009F28C5" w:rsidRPr="007B19DD">
              <w:rPr>
                <w:rFonts w:ascii="Arial" w:hAnsi="Arial" w:cs="Arial"/>
                <w:b/>
                <w:color w:val="0000FF"/>
                <w:sz w:val="28"/>
                <w:lang w:val="fr-CH"/>
              </w:rPr>
              <w:t xml:space="preserve"> </w:t>
            </w:r>
            <w:r w:rsidR="00AD0D5D">
              <w:rPr>
                <w:rFonts w:ascii="Arial" w:hAnsi="Arial" w:cs="Arial"/>
                <w:b/>
                <w:color w:val="0000FF"/>
                <w:sz w:val="28"/>
                <w:lang w:val="fr-CH"/>
              </w:rPr>
              <w:t>«</w:t>
            </w:r>
            <w:r w:rsidR="000F19F0" w:rsidRPr="007B19DD">
              <w:rPr>
                <w:rFonts w:ascii="Arial" w:hAnsi="Arial" w:cs="Arial"/>
                <w:b/>
                <w:color w:val="0000FF"/>
                <w:sz w:val="28"/>
                <w:lang w:val="fr-CH"/>
              </w:rPr>
              <w:t>Ob</w:t>
            </w:r>
            <w:r w:rsidR="00AD0D5D">
              <w:rPr>
                <w:rFonts w:ascii="Arial" w:hAnsi="Arial" w:cs="Arial"/>
                <w:b/>
                <w:color w:val="0000FF"/>
                <w:sz w:val="28"/>
                <w:lang w:val="fr-CH"/>
              </w:rPr>
              <w:t>ligation de conserver le secret</w:t>
            </w:r>
            <w:bookmarkStart w:id="0" w:name="_GoBack"/>
            <w:bookmarkEnd w:id="0"/>
            <w:r w:rsidR="000F19F0" w:rsidRPr="007B19DD">
              <w:rPr>
                <w:rFonts w:ascii="Arial" w:hAnsi="Arial" w:cs="Arial"/>
                <w:b/>
                <w:color w:val="0000FF"/>
                <w:sz w:val="28"/>
                <w:lang w:val="fr-CH"/>
              </w:rPr>
              <w:t>»</w:t>
            </w:r>
          </w:p>
        </w:tc>
      </w:tr>
      <w:tr w:rsidR="009F28C5" w:rsidRPr="009C6DD2" w:rsidTr="009F28C5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9F28C5" w:rsidRPr="007B19DD" w:rsidRDefault="009F28C5">
            <w:pPr>
              <w:jc w:val="center"/>
              <w:rPr>
                <w:rFonts w:ascii="Arial" w:hAnsi="Arial" w:cs="Arial"/>
                <w:b/>
                <w:lang w:val="fr-CH"/>
              </w:rPr>
            </w:pPr>
          </w:p>
          <w:p w:rsidR="009F28C5" w:rsidRPr="007B19DD" w:rsidRDefault="009F28C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CH"/>
              </w:rPr>
            </w:pPr>
          </w:p>
        </w:tc>
      </w:tr>
    </w:tbl>
    <w:p w:rsidR="009F28C5" w:rsidRPr="007B19DD" w:rsidRDefault="00FF2A4C" w:rsidP="00FF2A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82" w:hanging="357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 xml:space="preserve">En tant que mandataire privé vous n’êtes certes pas un fonctionnaire au sens de la loi et n’êtes pas soumis au secret de fonction </w:t>
      </w:r>
      <w:r w:rsidR="009C6DD2">
        <w:rPr>
          <w:rFonts w:ascii="Arial" w:hAnsi="Arial" w:cs="Arial"/>
          <w:sz w:val="22"/>
          <w:szCs w:val="22"/>
          <w:lang w:val="fr-CH"/>
        </w:rPr>
        <w:t>protégé par la loi selon l'article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 320 du Code pénal suisse.</w:t>
      </w:r>
    </w:p>
    <w:p w:rsidR="00FF2A4C" w:rsidRPr="007B19DD" w:rsidRDefault="00FF2A4C" w:rsidP="00FF2A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82" w:hanging="357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 xml:space="preserve">En revanche, vous accomplissez une tâche publique au sens de la loi sur la protection des données et êtes liés par </w:t>
      </w:r>
      <w:r w:rsidRPr="007B19DD">
        <w:rPr>
          <w:rFonts w:ascii="Arial" w:hAnsi="Arial" w:cs="Arial"/>
          <w:b/>
          <w:sz w:val="22"/>
          <w:szCs w:val="22"/>
          <w:lang w:val="fr-CH"/>
        </w:rPr>
        <w:t>l’obligation de conserver le secret (art. 413 CC)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. Par ailleurs, la personne sous curatelle a droit à la protection de sa personnalité conformément aux articles </w:t>
      </w:r>
      <w:r w:rsidR="009C6DD2">
        <w:rPr>
          <w:rFonts w:ascii="Arial" w:hAnsi="Arial" w:cs="Arial"/>
          <w:sz w:val="22"/>
          <w:szCs w:val="22"/>
          <w:lang w:val="fr-CH"/>
        </w:rPr>
        <w:t xml:space="preserve">28 </w:t>
      </w:r>
      <w:proofErr w:type="spellStart"/>
      <w:r w:rsidR="009C6DD2">
        <w:rPr>
          <w:rFonts w:ascii="Arial" w:hAnsi="Arial" w:cs="Arial"/>
          <w:sz w:val="22"/>
          <w:szCs w:val="22"/>
          <w:lang w:val="fr-CH"/>
        </w:rPr>
        <w:t>ss</w:t>
      </w:r>
      <w:proofErr w:type="spellEnd"/>
      <w:r w:rsidR="009C6DD2">
        <w:rPr>
          <w:rFonts w:ascii="Arial" w:hAnsi="Arial" w:cs="Arial"/>
          <w:sz w:val="22"/>
          <w:szCs w:val="22"/>
          <w:lang w:val="fr-CH"/>
        </w:rPr>
        <w:t xml:space="preserve"> du Code civil suisse (CC)</w:t>
      </w:r>
      <w:r w:rsidRPr="007B19DD">
        <w:rPr>
          <w:rFonts w:ascii="Arial" w:hAnsi="Arial" w:cs="Arial"/>
          <w:sz w:val="22"/>
          <w:szCs w:val="22"/>
          <w:lang w:val="fr-CH"/>
        </w:rPr>
        <w:t>, ce qui interdit également de révéler des faits et événements faisant partie de sa sphère privée.</w:t>
      </w:r>
    </w:p>
    <w:p w:rsidR="00FF2A4C" w:rsidRPr="007B19DD" w:rsidRDefault="00AF302A" w:rsidP="005115B0">
      <w:pPr>
        <w:pStyle w:val="Listenabsatz"/>
        <w:numPr>
          <w:ilvl w:val="0"/>
          <w:numId w:val="1"/>
        </w:numPr>
        <w:spacing w:after="120"/>
        <w:ind w:left="782" w:hanging="357"/>
        <w:contextualSpacing w:val="0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>Le devoir de conserver le secret</w:t>
      </w:r>
      <w:r w:rsidR="00FF2A4C" w:rsidRPr="007B19DD">
        <w:rPr>
          <w:rFonts w:ascii="Arial" w:hAnsi="Arial" w:cs="Arial"/>
          <w:sz w:val="22"/>
          <w:szCs w:val="22"/>
          <w:lang w:val="fr-CH"/>
        </w:rPr>
        <w:t xml:space="preserve"> englobe tous les </w:t>
      </w:r>
      <w:r w:rsidR="00FF2A4C" w:rsidRPr="007B19DD">
        <w:rPr>
          <w:rFonts w:ascii="Arial" w:hAnsi="Arial" w:cs="Arial"/>
          <w:b/>
          <w:sz w:val="22"/>
          <w:szCs w:val="22"/>
          <w:lang w:val="fr-CH"/>
        </w:rPr>
        <w:t xml:space="preserve">faits </w:t>
      </w:r>
      <w:r w:rsidR="007F0C58" w:rsidRPr="007B19DD">
        <w:rPr>
          <w:rFonts w:ascii="Arial" w:hAnsi="Arial" w:cs="Arial"/>
          <w:b/>
          <w:sz w:val="22"/>
          <w:szCs w:val="22"/>
          <w:lang w:val="fr-CH"/>
        </w:rPr>
        <w:t>personnels</w:t>
      </w:r>
      <w:r w:rsidR="00FF2A4C" w:rsidRPr="007B19DD">
        <w:rPr>
          <w:rFonts w:ascii="Arial" w:hAnsi="Arial" w:cs="Arial"/>
          <w:sz w:val="22"/>
          <w:szCs w:val="22"/>
          <w:lang w:val="fr-CH"/>
        </w:rPr>
        <w:t xml:space="preserve"> du client 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ou </w:t>
      </w:r>
      <w:r w:rsidR="00FF2A4C" w:rsidRPr="007B19DD">
        <w:rPr>
          <w:rFonts w:ascii="Arial" w:hAnsi="Arial" w:cs="Arial"/>
          <w:sz w:val="22"/>
          <w:szCs w:val="22"/>
          <w:lang w:val="fr-CH"/>
        </w:rPr>
        <w:t xml:space="preserve">de la cliente, de ses proches ou de tiers impliqués, faits </w:t>
      </w:r>
      <w:r w:rsidR="005115B0" w:rsidRPr="007B19DD">
        <w:rPr>
          <w:rFonts w:ascii="Arial" w:hAnsi="Arial" w:cs="Arial"/>
          <w:sz w:val="22"/>
          <w:szCs w:val="22"/>
          <w:lang w:val="fr-CH"/>
        </w:rPr>
        <w:t xml:space="preserve">qui vous ont été confiés ou </w:t>
      </w:r>
      <w:r w:rsidR="009C6DD2">
        <w:rPr>
          <w:rFonts w:ascii="Arial" w:hAnsi="Arial" w:cs="Arial"/>
          <w:sz w:val="22"/>
          <w:szCs w:val="22"/>
          <w:lang w:val="fr-CH"/>
        </w:rPr>
        <w:t>que</w:t>
      </w:r>
      <w:r w:rsidR="005115B0" w:rsidRPr="007B19DD">
        <w:rPr>
          <w:rFonts w:ascii="Arial" w:hAnsi="Arial" w:cs="Arial"/>
          <w:sz w:val="22"/>
          <w:szCs w:val="22"/>
          <w:lang w:val="fr-CH"/>
        </w:rPr>
        <w:t xml:space="preserve"> vous avez appris d’autre manière dans le cadre de l’exécution de votre mandat et 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qui ne sont </w:t>
      </w:r>
      <w:r w:rsidR="007F0C58" w:rsidRPr="007B19DD">
        <w:rPr>
          <w:rFonts w:ascii="Arial" w:hAnsi="Arial" w:cs="Arial"/>
          <w:sz w:val="22"/>
          <w:szCs w:val="22"/>
          <w:lang w:val="fr-CH"/>
        </w:rPr>
        <w:t>pas accessibles à la connaissance de quiconque</w:t>
      </w:r>
      <w:r w:rsidR="00FF2A4C" w:rsidRPr="007B19DD">
        <w:rPr>
          <w:rFonts w:ascii="Arial" w:hAnsi="Arial" w:cs="Arial"/>
          <w:sz w:val="22"/>
          <w:szCs w:val="22"/>
          <w:lang w:val="fr-CH"/>
        </w:rPr>
        <w:t xml:space="preserve">. Par faits </w:t>
      </w:r>
      <w:r w:rsidR="007F0C58" w:rsidRPr="007B19DD">
        <w:rPr>
          <w:rFonts w:ascii="Arial" w:hAnsi="Arial" w:cs="Arial"/>
          <w:sz w:val="22"/>
          <w:szCs w:val="22"/>
          <w:lang w:val="fr-CH"/>
        </w:rPr>
        <w:t>personnels</w:t>
      </w:r>
      <w:r w:rsidR="00FF2A4C" w:rsidRPr="007B19DD">
        <w:rPr>
          <w:rFonts w:ascii="Arial" w:hAnsi="Arial" w:cs="Arial"/>
          <w:sz w:val="22"/>
          <w:szCs w:val="22"/>
          <w:lang w:val="fr-CH"/>
        </w:rPr>
        <w:t xml:space="preserve">, l'on entend par exemple les informations relatives à la santé ou à la situation économique, financière et professionnelle de la personne, </w:t>
      </w:r>
      <w:r w:rsidR="009C6DD2">
        <w:rPr>
          <w:rFonts w:ascii="Arial" w:hAnsi="Arial" w:cs="Arial"/>
          <w:sz w:val="22"/>
          <w:szCs w:val="22"/>
          <w:lang w:val="fr-CH"/>
        </w:rPr>
        <w:t>également</w:t>
      </w:r>
      <w:r w:rsidR="00FF2A4C" w:rsidRPr="007B19DD">
        <w:rPr>
          <w:rFonts w:ascii="Arial" w:hAnsi="Arial" w:cs="Arial"/>
          <w:sz w:val="22"/>
          <w:szCs w:val="22"/>
          <w:lang w:val="fr-CH"/>
        </w:rPr>
        <w:t xml:space="preserve"> ses opinions religieuses et politiques.</w:t>
      </w:r>
    </w:p>
    <w:p w:rsidR="009F28C5" w:rsidRPr="007B19DD" w:rsidRDefault="0092178C" w:rsidP="007F68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851" w:hanging="425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 xml:space="preserve">Le rapport de confiance entre vous et le client ou la cliente est fondé sur ce devoir de conserver le secret et constitue </w:t>
      </w:r>
      <w:r w:rsidR="009C6DD2">
        <w:rPr>
          <w:rFonts w:ascii="Arial" w:hAnsi="Arial" w:cs="Arial"/>
          <w:sz w:val="22"/>
          <w:szCs w:val="22"/>
          <w:lang w:val="fr-CH"/>
        </w:rPr>
        <w:t>une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 condition au</w:t>
      </w:r>
      <w:r w:rsidR="009C6DD2">
        <w:rPr>
          <w:rFonts w:ascii="Arial" w:hAnsi="Arial" w:cs="Arial"/>
          <w:sz w:val="22"/>
          <w:szCs w:val="22"/>
          <w:lang w:val="fr-CH"/>
        </w:rPr>
        <w:t xml:space="preserve"> succès de la mesure ordonnée.</w:t>
      </w:r>
    </w:p>
    <w:p w:rsidR="00765164" w:rsidRPr="007B19DD" w:rsidRDefault="0092178C" w:rsidP="007F68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851" w:hanging="425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>Cela signifie concrètement que</w:t>
      </w:r>
      <w:r w:rsidR="00FF1B49" w:rsidRPr="007B19DD">
        <w:rPr>
          <w:rFonts w:ascii="Arial" w:hAnsi="Arial" w:cs="Arial"/>
          <w:sz w:val="22"/>
          <w:szCs w:val="22"/>
          <w:lang w:val="fr-CH"/>
        </w:rPr>
        <w:t>,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 </w:t>
      </w:r>
      <w:r w:rsidRPr="007B19DD">
        <w:rPr>
          <w:rFonts w:ascii="Arial" w:hAnsi="Arial" w:cs="Arial"/>
          <w:b/>
          <w:sz w:val="22"/>
          <w:szCs w:val="22"/>
          <w:lang w:val="fr-CH"/>
        </w:rPr>
        <w:t>sans l’accord de la personne concernée</w:t>
      </w:r>
      <w:r w:rsidR="00FF1B49" w:rsidRPr="007B19DD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="00FF1B49" w:rsidRPr="007B19DD">
        <w:rPr>
          <w:rFonts w:ascii="Arial" w:hAnsi="Arial" w:cs="Arial"/>
          <w:sz w:val="22"/>
          <w:szCs w:val="22"/>
          <w:lang w:val="fr-CH"/>
        </w:rPr>
        <w:t>capable de discernement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, </w:t>
      </w:r>
      <w:r w:rsidR="00FF1B49" w:rsidRPr="007B19DD">
        <w:rPr>
          <w:rFonts w:ascii="Arial" w:hAnsi="Arial" w:cs="Arial"/>
          <w:sz w:val="22"/>
          <w:szCs w:val="22"/>
          <w:lang w:val="fr-CH"/>
        </w:rPr>
        <w:t>vous ne pouvez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 fournir d’information</w:t>
      </w:r>
      <w:r w:rsidR="00FF1B49" w:rsidRPr="007B19DD">
        <w:rPr>
          <w:rFonts w:ascii="Arial" w:hAnsi="Arial" w:cs="Arial"/>
          <w:sz w:val="22"/>
          <w:szCs w:val="22"/>
          <w:lang w:val="fr-CH"/>
        </w:rPr>
        <w:t>s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 soumises à l’obligation de conserver le secret à des tiers (membres de la famille inclus),</w:t>
      </w:r>
      <w:r w:rsidR="00FF1B49" w:rsidRPr="007B19DD">
        <w:rPr>
          <w:rFonts w:ascii="Arial" w:hAnsi="Arial" w:cs="Arial"/>
          <w:sz w:val="22"/>
          <w:szCs w:val="22"/>
          <w:lang w:val="fr-CH"/>
        </w:rPr>
        <w:t xml:space="preserve"> 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à moins que l’intérêt de la personne concernée ou un intérêt public ou privé prépondérant ne l’exige. </w:t>
      </w:r>
      <w:r w:rsidR="00FF1B49" w:rsidRPr="007B19DD">
        <w:rPr>
          <w:rFonts w:ascii="Arial" w:hAnsi="Arial" w:cs="Arial"/>
          <w:sz w:val="22"/>
          <w:szCs w:val="22"/>
          <w:lang w:val="fr-CH"/>
        </w:rPr>
        <w:t xml:space="preserve">Même en pareil cas, seules les informations indispensables au but poursuivi peuvent être communiquées. En cas de doute, veuillez consulter l’APEA ou le </w:t>
      </w:r>
      <w:r w:rsidR="009C6DD2">
        <w:rPr>
          <w:rFonts w:ascii="Arial" w:hAnsi="Arial" w:cs="Arial"/>
          <w:sz w:val="22"/>
          <w:szCs w:val="22"/>
          <w:lang w:val="fr-CH"/>
        </w:rPr>
        <w:t>service des mandataires privés.</w:t>
      </w:r>
    </w:p>
    <w:p w:rsidR="009F28C5" w:rsidRPr="007B19DD" w:rsidRDefault="00FF1B49" w:rsidP="007F68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851" w:hanging="425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 xml:space="preserve">Vous n’êtes pas autorisé à fournir des renseignements à d’autres autorités et, dans le cadre d’une procédure pénale contre un client ou une cliente, vous avez le </w:t>
      </w:r>
      <w:r w:rsidRPr="007B19DD">
        <w:rPr>
          <w:rFonts w:ascii="Arial" w:hAnsi="Arial" w:cs="Arial"/>
          <w:b/>
          <w:sz w:val="22"/>
          <w:szCs w:val="22"/>
          <w:lang w:val="fr-CH"/>
        </w:rPr>
        <w:t>droit de refuser témoigner</w:t>
      </w:r>
      <w:r w:rsidR="000760E6">
        <w:rPr>
          <w:rFonts w:ascii="Arial" w:hAnsi="Arial" w:cs="Arial"/>
          <w:sz w:val="22"/>
          <w:szCs w:val="22"/>
          <w:lang w:val="fr-CH"/>
        </w:rPr>
        <w:t xml:space="preserve"> selon l’article</w:t>
      </w:r>
      <w:r w:rsidRPr="007B19DD">
        <w:rPr>
          <w:rFonts w:ascii="Arial" w:hAnsi="Arial" w:cs="Arial"/>
          <w:sz w:val="22"/>
          <w:szCs w:val="22"/>
          <w:lang w:val="fr-CH"/>
        </w:rPr>
        <w:t xml:space="preserve"> </w:t>
      </w:r>
      <w:r w:rsidR="005636D5" w:rsidRPr="007B19DD">
        <w:rPr>
          <w:rFonts w:ascii="Arial" w:hAnsi="Arial" w:cs="Arial"/>
          <w:sz w:val="22"/>
          <w:szCs w:val="22"/>
          <w:lang w:val="fr-CH"/>
        </w:rPr>
        <w:t>168 CPP; dans une procé</w:t>
      </w:r>
      <w:r w:rsidR="00A714DC" w:rsidRPr="007B19DD">
        <w:rPr>
          <w:rFonts w:ascii="Arial" w:hAnsi="Arial" w:cs="Arial"/>
          <w:sz w:val="22"/>
          <w:szCs w:val="22"/>
          <w:lang w:val="fr-CH"/>
        </w:rPr>
        <w:t>dure civile vous avez également, selon l’art</w:t>
      </w:r>
      <w:r w:rsidR="000760E6">
        <w:rPr>
          <w:rFonts w:ascii="Arial" w:hAnsi="Arial" w:cs="Arial"/>
          <w:sz w:val="22"/>
          <w:szCs w:val="22"/>
          <w:lang w:val="fr-CH"/>
        </w:rPr>
        <w:t>icle 165, alinéa</w:t>
      </w:r>
      <w:r w:rsidR="00A714DC" w:rsidRPr="007B19DD">
        <w:rPr>
          <w:rFonts w:ascii="Arial" w:hAnsi="Arial" w:cs="Arial"/>
          <w:sz w:val="22"/>
          <w:szCs w:val="22"/>
          <w:lang w:val="fr-CH"/>
        </w:rPr>
        <w:t xml:space="preserve"> 1 CPC, </w:t>
      </w:r>
      <w:r w:rsidR="005636D5" w:rsidRPr="007B19DD">
        <w:rPr>
          <w:rFonts w:ascii="Arial" w:hAnsi="Arial" w:cs="Arial"/>
          <w:sz w:val="22"/>
          <w:szCs w:val="22"/>
          <w:lang w:val="fr-CH"/>
        </w:rPr>
        <w:t xml:space="preserve">le droit de refuser de </w:t>
      </w:r>
      <w:r w:rsidR="00A714DC" w:rsidRPr="007B19DD">
        <w:rPr>
          <w:rFonts w:ascii="Arial" w:hAnsi="Arial" w:cs="Arial"/>
          <w:sz w:val="22"/>
          <w:szCs w:val="22"/>
          <w:lang w:val="fr-CH"/>
        </w:rPr>
        <w:t>collaborer</w:t>
      </w:r>
      <w:r w:rsidR="009C6DD2">
        <w:rPr>
          <w:rFonts w:ascii="Arial" w:hAnsi="Arial" w:cs="Arial"/>
          <w:sz w:val="22"/>
          <w:szCs w:val="22"/>
          <w:lang w:val="fr-CH"/>
        </w:rPr>
        <w:t>,</w:t>
      </w:r>
      <w:r w:rsidR="00A714DC" w:rsidRPr="007B19DD">
        <w:rPr>
          <w:rFonts w:ascii="Arial" w:hAnsi="Arial" w:cs="Arial"/>
          <w:sz w:val="22"/>
          <w:szCs w:val="22"/>
          <w:lang w:val="fr-CH"/>
        </w:rPr>
        <w:t xml:space="preserve"> </w:t>
      </w:r>
      <w:r w:rsidR="007B19DD" w:rsidRPr="007B19DD">
        <w:rPr>
          <w:rFonts w:ascii="Arial" w:hAnsi="Arial" w:cs="Arial"/>
          <w:sz w:val="22"/>
          <w:szCs w:val="22"/>
          <w:lang w:val="fr-CH"/>
        </w:rPr>
        <w:t xml:space="preserve">si la personne dont </w:t>
      </w:r>
      <w:r w:rsidR="005636D5" w:rsidRPr="007B19DD">
        <w:rPr>
          <w:rFonts w:ascii="Arial" w:hAnsi="Arial" w:cs="Arial"/>
          <w:sz w:val="22"/>
          <w:szCs w:val="22"/>
          <w:lang w:val="fr-CH"/>
        </w:rPr>
        <w:t>vous vous occupez</w:t>
      </w:r>
      <w:r w:rsidR="007B19DD" w:rsidRPr="007B19DD">
        <w:rPr>
          <w:rFonts w:ascii="Arial" w:hAnsi="Arial" w:cs="Arial"/>
          <w:sz w:val="22"/>
          <w:szCs w:val="22"/>
          <w:lang w:val="fr-CH"/>
        </w:rPr>
        <w:t xml:space="preserve"> e</w:t>
      </w:r>
      <w:r w:rsidR="009C6DD2">
        <w:rPr>
          <w:rFonts w:ascii="Arial" w:hAnsi="Arial" w:cs="Arial"/>
          <w:sz w:val="22"/>
          <w:szCs w:val="22"/>
          <w:lang w:val="fr-CH"/>
        </w:rPr>
        <w:t>s</w:t>
      </w:r>
      <w:r w:rsidR="007B19DD" w:rsidRPr="007B19DD">
        <w:rPr>
          <w:rFonts w:ascii="Arial" w:hAnsi="Arial" w:cs="Arial"/>
          <w:sz w:val="22"/>
          <w:szCs w:val="22"/>
          <w:lang w:val="fr-CH"/>
        </w:rPr>
        <w:t>t partie</w:t>
      </w:r>
      <w:r w:rsidR="005636D5" w:rsidRPr="007B19DD">
        <w:rPr>
          <w:rFonts w:ascii="Arial" w:hAnsi="Arial" w:cs="Arial"/>
          <w:sz w:val="22"/>
          <w:szCs w:val="22"/>
          <w:lang w:val="fr-CH"/>
        </w:rPr>
        <w:t>.</w:t>
      </w:r>
    </w:p>
    <w:p w:rsidR="009F28C5" w:rsidRPr="007B19DD" w:rsidRDefault="0021608E" w:rsidP="007F68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/>
        <w:ind w:left="851" w:hanging="425"/>
        <w:jc w:val="both"/>
        <w:rPr>
          <w:rFonts w:ascii="Arial" w:hAnsi="Arial" w:cs="Arial"/>
          <w:sz w:val="22"/>
          <w:szCs w:val="22"/>
          <w:lang w:val="fr-CH"/>
        </w:rPr>
      </w:pPr>
      <w:r w:rsidRPr="007B19DD">
        <w:rPr>
          <w:rFonts w:ascii="Arial" w:hAnsi="Arial" w:cs="Arial"/>
          <w:sz w:val="22"/>
          <w:szCs w:val="22"/>
          <w:lang w:val="fr-CH"/>
        </w:rPr>
        <w:t>En cas de violation de l’obligation de conserver le secret intentionnelle ou due à une grave négligence, le canton auquel la responsabilité incombe (dommages-intérêts, réparation morale) a une action récursoire contre vous, si vous êtes auteur du dommage.</w:t>
      </w:r>
    </w:p>
    <w:p w:rsidR="00A01E3E" w:rsidRPr="007B19DD" w:rsidRDefault="00A01E3E" w:rsidP="009F28C5">
      <w:pPr>
        <w:pStyle w:val="Fliesstext"/>
        <w:spacing w:before="0" w:after="0"/>
        <w:ind w:left="851" w:hanging="425"/>
        <w:rPr>
          <w:sz w:val="22"/>
          <w:szCs w:val="22"/>
          <w:lang w:val="fr-CH"/>
        </w:rPr>
      </w:pPr>
    </w:p>
    <w:p w:rsidR="009F28C5" w:rsidRPr="007B19DD" w:rsidRDefault="00A01E3E" w:rsidP="00A01E3E">
      <w:pPr>
        <w:tabs>
          <w:tab w:val="left" w:pos="3975"/>
        </w:tabs>
        <w:rPr>
          <w:lang w:val="fr-CH"/>
        </w:rPr>
      </w:pPr>
      <w:r w:rsidRPr="007B19DD">
        <w:rPr>
          <w:lang w:val="fr-CH"/>
        </w:rPr>
        <w:tab/>
      </w:r>
    </w:p>
    <w:sectPr w:rsidR="009F28C5" w:rsidRPr="007B19DD" w:rsidSect="00765164">
      <w:headerReference w:type="default" r:id="rId8"/>
      <w:footerReference w:type="default" r:id="rId9"/>
      <w:pgSz w:w="11906" w:h="16838" w:code="9"/>
      <w:pgMar w:top="2516" w:right="1274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AC" w:rsidRDefault="00172CAC">
      <w:r>
        <w:separator/>
      </w:r>
    </w:p>
  </w:endnote>
  <w:endnote w:type="continuationSeparator" w:id="0">
    <w:p w:rsidR="00172CAC" w:rsidRDefault="0017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1D" w:rsidRPr="00EE6714" w:rsidRDefault="00EE6714" w:rsidP="00E834D6">
    <w:pPr>
      <w:pStyle w:val="Fliesstextfett"/>
      <w:pBdr>
        <w:top w:val="single" w:sz="4" w:space="1" w:color="7F7F7F"/>
      </w:pBdr>
      <w:tabs>
        <w:tab w:val="right" w:pos="8647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EE6714">
      <w:rPr>
        <w:b w:val="0"/>
        <w:color w:val="7F7F7F"/>
        <w:sz w:val="16"/>
        <w:szCs w:val="16"/>
        <w:lang w:val="fr-CH" w:eastAsia="de-CH"/>
      </w:rPr>
      <w:t>Manuel des mandataires privés COPMA</w:t>
    </w:r>
    <w:r w:rsidR="00A83365" w:rsidRPr="00EE6714">
      <w:rPr>
        <w:b w:val="0"/>
        <w:color w:val="7F7F7F"/>
        <w:sz w:val="16"/>
        <w:szCs w:val="16"/>
        <w:lang w:val="fr-CH" w:eastAsia="de-CH"/>
      </w:rPr>
      <w:tab/>
    </w:r>
    <w:r>
      <w:rPr>
        <w:b w:val="0"/>
        <w:color w:val="7F7F7F"/>
        <w:sz w:val="16"/>
        <w:szCs w:val="16"/>
        <w:lang w:val="fr-CH" w:eastAsia="de-CH"/>
      </w:rPr>
      <w:t>Annexe</w:t>
    </w:r>
    <w:r w:rsidR="00A83365" w:rsidRPr="00EE6714">
      <w:rPr>
        <w:b w:val="0"/>
        <w:color w:val="7F7F7F"/>
        <w:sz w:val="16"/>
        <w:szCs w:val="16"/>
        <w:lang w:val="fr-CH" w:eastAsia="de-CH"/>
      </w:rPr>
      <w:t xml:space="preserve"> </w:t>
    </w:r>
    <w:r w:rsidR="009F28C5" w:rsidRPr="00EE6714">
      <w:rPr>
        <w:b w:val="0"/>
        <w:color w:val="7F7F7F"/>
        <w:sz w:val="16"/>
        <w:szCs w:val="16"/>
        <w:lang w:val="fr-CH" w:eastAsia="de-CH"/>
      </w:rPr>
      <w:t>10</w:t>
    </w:r>
    <w:r w:rsidR="00136C1D" w:rsidRPr="00EE6714">
      <w:rPr>
        <w:b w:val="0"/>
        <w:color w:val="7F7F7F"/>
        <w:sz w:val="16"/>
        <w:szCs w:val="16"/>
        <w:lang w:val="fr-CH" w:eastAsia="de-CH"/>
      </w:rPr>
      <w:tab/>
    </w:r>
  </w:p>
  <w:p w:rsidR="00136C1D" w:rsidRPr="00EE6714" w:rsidRDefault="00AD0C16" w:rsidP="00E834D6">
    <w:pPr>
      <w:pStyle w:val="Fliesstextfett"/>
      <w:pBdr>
        <w:top w:val="single" w:sz="4" w:space="1" w:color="7F7F7F"/>
      </w:pBdr>
      <w:tabs>
        <w:tab w:val="right" w:pos="8647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  <w:r w:rsidRPr="00EE6714">
      <w:rPr>
        <w:b w:val="0"/>
        <w:color w:val="7F7F7F"/>
        <w:sz w:val="16"/>
        <w:szCs w:val="16"/>
        <w:lang w:val="fr-CH" w:eastAsia="de-CH"/>
      </w:rPr>
      <w:t>Version</w:t>
    </w:r>
    <w:r w:rsidR="00136C1D" w:rsidRPr="00EE6714">
      <w:rPr>
        <w:b w:val="0"/>
        <w:color w:val="7F7F7F"/>
        <w:sz w:val="16"/>
        <w:szCs w:val="16"/>
        <w:lang w:val="fr-CH" w:eastAsia="de-CH"/>
      </w:rPr>
      <w:t xml:space="preserve"> </w:t>
    </w:r>
    <w:r w:rsidR="00EE6714" w:rsidRPr="00EE6714">
      <w:rPr>
        <w:b w:val="0"/>
        <w:color w:val="7F7F7F"/>
        <w:sz w:val="16"/>
        <w:szCs w:val="16"/>
        <w:lang w:val="fr-CH" w:eastAsia="de-CH"/>
      </w:rPr>
      <w:t>juillet</w:t>
    </w:r>
    <w:r w:rsidR="00136C1D" w:rsidRPr="00EE6714">
      <w:rPr>
        <w:b w:val="0"/>
        <w:color w:val="7F7F7F"/>
        <w:sz w:val="16"/>
        <w:szCs w:val="16"/>
        <w:lang w:val="fr-CH" w:eastAsia="de-CH"/>
      </w:rPr>
      <w:t xml:space="preserve"> 2014</w:t>
    </w:r>
    <w:r w:rsidR="00A83365" w:rsidRPr="00EE6714">
      <w:rPr>
        <w:b w:val="0"/>
        <w:color w:val="7F7F7F"/>
        <w:sz w:val="16"/>
        <w:szCs w:val="16"/>
        <w:lang w:val="fr-CH" w:eastAsia="de-CH"/>
      </w:rPr>
      <w:tab/>
    </w:r>
    <w:r w:rsidR="00EE6714" w:rsidRPr="00EE6714">
      <w:rPr>
        <w:b w:val="0"/>
        <w:color w:val="7F7F7F"/>
        <w:sz w:val="16"/>
        <w:szCs w:val="16"/>
        <w:lang w:val="fr-CH" w:eastAsia="de-CH"/>
      </w:rPr>
      <w:t>Notice obligation de conserver le secret</w:t>
    </w:r>
    <w:r w:rsidR="00136C1D" w:rsidRPr="00EE6714">
      <w:rPr>
        <w:b w:val="0"/>
        <w:color w:val="7F7F7F"/>
        <w:sz w:val="16"/>
        <w:szCs w:val="16"/>
        <w:lang w:val="fr-CH" w:eastAsia="de-CH"/>
      </w:rPr>
      <w:tab/>
    </w:r>
  </w:p>
  <w:p w:rsidR="00A83365" w:rsidRPr="00EE6714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val="fr-CH" w:eastAsia="de-CH"/>
      </w:rPr>
    </w:pPr>
  </w:p>
  <w:p w:rsidR="00136C1D" w:rsidRPr="00EE6714" w:rsidRDefault="00136C1D" w:rsidP="00136C1D">
    <w:pPr>
      <w:ind w:left="-1418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AC" w:rsidRDefault="00172CAC">
      <w:r>
        <w:separator/>
      </w:r>
    </w:p>
  </w:footnote>
  <w:footnote w:type="continuationSeparator" w:id="0">
    <w:p w:rsidR="00172CAC" w:rsidRDefault="0017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ED" w:rsidRDefault="00AC6BF9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7150735</wp:posOffset>
              </wp:positionH>
              <wp:positionV relativeFrom="page">
                <wp:posOffset>5706745</wp:posOffset>
              </wp:positionV>
              <wp:extent cx="407035" cy="329565"/>
              <wp:effectExtent l="0" t="1270" r="0" b="254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936" w:rsidRPr="00325936" w:rsidRDefault="00325936" w:rsidP="00325936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0D5D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1</w: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left:0;text-align:left;margin-left:563.05pt;margin-top:449.35pt;width:32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" o:allowincell="f" stroked="f">
              <v:textbox>
                <w:txbxContent>
                  <w:p w:rsidR="00325936" w:rsidRPr="00325936" w:rsidRDefault="00325936" w:rsidP="00325936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AD0D5D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1</w: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CH" w:eastAsia="de-CH"/>
      </w:rPr>
      <w:drawing>
        <wp:inline distT="0" distB="0" distL="0" distR="0">
          <wp:extent cx="7639050" cy="1181100"/>
          <wp:effectExtent l="0" t="0" r="0" b="0"/>
          <wp:docPr id="1" name="Image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7D4A"/>
    <w:multiLevelType w:val="singleLevel"/>
    <w:tmpl w:val="CB24E0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31F93"/>
    <w:rsid w:val="00044917"/>
    <w:rsid w:val="000760E6"/>
    <w:rsid w:val="000D6C27"/>
    <w:rsid w:val="000F19F0"/>
    <w:rsid w:val="00105072"/>
    <w:rsid w:val="001143DD"/>
    <w:rsid w:val="0011737B"/>
    <w:rsid w:val="00136C1D"/>
    <w:rsid w:val="00140BB8"/>
    <w:rsid w:val="00172CAC"/>
    <w:rsid w:val="00183080"/>
    <w:rsid w:val="00214D45"/>
    <w:rsid w:val="0021608E"/>
    <w:rsid w:val="00217E40"/>
    <w:rsid w:val="00250834"/>
    <w:rsid w:val="00276647"/>
    <w:rsid w:val="002A3EF4"/>
    <w:rsid w:val="002C262D"/>
    <w:rsid w:val="002D0B0F"/>
    <w:rsid w:val="002E0143"/>
    <w:rsid w:val="002F2A68"/>
    <w:rsid w:val="003019AB"/>
    <w:rsid w:val="00321507"/>
    <w:rsid w:val="00325936"/>
    <w:rsid w:val="00384AE3"/>
    <w:rsid w:val="003A371D"/>
    <w:rsid w:val="00402334"/>
    <w:rsid w:val="00435BA5"/>
    <w:rsid w:val="00471CD8"/>
    <w:rsid w:val="004C0D8F"/>
    <w:rsid w:val="004E6784"/>
    <w:rsid w:val="005115B0"/>
    <w:rsid w:val="005556D9"/>
    <w:rsid w:val="005573EB"/>
    <w:rsid w:val="005636D5"/>
    <w:rsid w:val="00595982"/>
    <w:rsid w:val="005C34B6"/>
    <w:rsid w:val="005D1371"/>
    <w:rsid w:val="005E3423"/>
    <w:rsid w:val="00620362"/>
    <w:rsid w:val="00621AD8"/>
    <w:rsid w:val="00630078"/>
    <w:rsid w:val="00637D7A"/>
    <w:rsid w:val="00647FDF"/>
    <w:rsid w:val="006D4BE8"/>
    <w:rsid w:val="00765164"/>
    <w:rsid w:val="00767F22"/>
    <w:rsid w:val="007B1882"/>
    <w:rsid w:val="007B19DD"/>
    <w:rsid w:val="007D11B3"/>
    <w:rsid w:val="007F0C58"/>
    <w:rsid w:val="007F6841"/>
    <w:rsid w:val="008726E7"/>
    <w:rsid w:val="00876F4A"/>
    <w:rsid w:val="00892C0B"/>
    <w:rsid w:val="0092178C"/>
    <w:rsid w:val="00946D50"/>
    <w:rsid w:val="009C6DD2"/>
    <w:rsid w:val="009F28C5"/>
    <w:rsid w:val="00A01E3E"/>
    <w:rsid w:val="00A714DC"/>
    <w:rsid w:val="00A74F5C"/>
    <w:rsid w:val="00A77679"/>
    <w:rsid w:val="00A83365"/>
    <w:rsid w:val="00A96511"/>
    <w:rsid w:val="00AC522E"/>
    <w:rsid w:val="00AC6BF9"/>
    <w:rsid w:val="00AD0C16"/>
    <w:rsid w:val="00AD0D5D"/>
    <w:rsid w:val="00AF302A"/>
    <w:rsid w:val="00B217C6"/>
    <w:rsid w:val="00B9444A"/>
    <w:rsid w:val="00C27C46"/>
    <w:rsid w:val="00C60DD6"/>
    <w:rsid w:val="00C63766"/>
    <w:rsid w:val="00C91AC1"/>
    <w:rsid w:val="00CB0A96"/>
    <w:rsid w:val="00CF6BB5"/>
    <w:rsid w:val="00D15CED"/>
    <w:rsid w:val="00D24C44"/>
    <w:rsid w:val="00DC2A77"/>
    <w:rsid w:val="00DF4D98"/>
    <w:rsid w:val="00E65F7A"/>
    <w:rsid w:val="00E834D6"/>
    <w:rsid w:val="00EE6714"/>
    <w:rsid w:val="00F06B5F"/>
    <w:rsid w:val="00F42724"/>
    <w:rsid w:val="00F54484"/>
    <w:rsid w:val="00FA2083"/>
    <w:rsid w:val="00FC0DED"/>
    <w:rsid w:val="00FC3650"/>
    <w:rsid w:val="00FE69F3"/>
    <w:rsid w:val="00FF1B49"/>
    <w:rsid w:val="00FF2A4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unhideWhenUsed/>
    <w:rsid w:val="009F28C5"/>
    <w:pPr>
      <w:overflowPunct w:val="0"/>
      <w:autoSpaceDE w:val="0"/>
      <w:autoSpaceDN w:val="0"/>
      <w:adjustRightInd w:val="0"/>
    </w:pPr>
    <w:rPr>
      <w:sz w:val="20"/>
      <w:szCs w:val="20"/>
      <w:lang w:val="en-GB" w:eastAsia="de-CH"/>
    </w:rPr>
  </w:style>
  <w:style w:type="character" w:customStyle="1" w:styleId="KommentartextZchn">
    <w:name w:val="Kommentartext Zchn"/>
    <w:basedOn w:val="Absatz-Standardschriftart"/>
    <w:link w:val="Kommentartext"/>
    <w:rsid w:val="009F28C5"/>
    <w:rPr>
      <w:lang w:val="en-GB"/>
    </w:rPr>
  </w:style>
  <w:style w:type="character" w:styleId="Kommentarzeichen">
    <w:name w:val="annotation reference"/>
    <w:unhideWhenUsed/>
    <w:rsid w:val="009F28C5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9F28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28C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FF2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unhideWhenUsed/>
    <w:rsid w:val="009F28C5"/>
    <w:pPr>
      <w:overflowPunct w:val="0"/>
      <w:autoSpaceDE w:val="0"/>
      <w:autoSpaceDN w:val="0"/>
      <w:adjustRightInd w:val="0"/>
    </w:pPr>
    <w:rPr>
      <w:sz w:val="20"/>
      <w:szCs w:val="20"/>
      <w:lang w:val="en-GB" w:eastAsia="de-CH"/>
    </w:rPr>
  </w:style>
  <w:style w:type="character" w:customStyle="1" w:styleId="KommentartextZchn">
    <w:name w:val="Kommentartext Zchn"/>
    <w:basedOn w:val="Absatz-Standardschriftart"/>
    <w:link w:val="Kommentartext"/>
    <w:rsid w:val="009F28C5"/>
    <w:rPr>
      <w:lang w:val="en-GB"/>
    </w:rPr>
  </w:style>
  <w:style w:type="character" w:styleId="Kommentarzeichen">
    <w:name w:val="annotation reference"/>
    <w:unhideWhenUsed/>
    <w:rsid w:val="009F28C5"/>
    <w:rPr>
      <w:sz w:val="16"/>
      <w:szCs w:val="16"/>
    </w:rPr>
  </w:style>
  <w:style w:type="paragraph" w:styleId="Sprechblasentext">
    <w:name w:val="Balloon Text"/>
    <w:basedOn w:val="Standard"/>
    <w:link w:val="SprechblasentextZchn"/>
    <w:rsid w:val="009F28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28C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FF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Käch Barbara HSLU SA</cp:lastModifiedBy>
  <cp:revision>3</cp:revision>
  <cp:lastPrinted>2009-12-09T09:37:00Z</cp:lastPrinted>
  <dcterms:created xsi:type="dcterms:W3CDTF">2014-10-15T12:30:00Z</dcterms:created>
  <dcterms:modified xsi:type="dcterms:W3CDTF">2014-10-27T07:17:00Z</dcterms:modified>
</cp:coreProperties>
</file>